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336 vom 24. September 1975</w:t>
      </w:r>
    </w:p>
    <w:p>
      <w:r>
        <w:t>Bundesgericht (BGE), 1975-09-24, DE</w:t>
      </w:r>
    </w:p>
    <w:p>
      <w:r>
        <w:rPr>
          <w:b/>
        </w:rPr>
        <w:t xml:space="preserve">Quelle: </w:t>
      </w:r>
      <w:r>
        <w:t>https://mcp.opencaselaw.ch/entscheid/bge_101 IA 336</w:t>
      </w:r>
    </w:p>
    <w:p>
      <w:r>
        <w:t>FR: BGE 101 IA 336 du 24 septembre 1975</w:t>
      </w:r>
    </w:p>
    <w:p>
      <w:r>
        <w:t>IT: BGE 101 IA 336 del 24 settembre 1975</w:t>
      </w:r>
    </w:p>
    <w:p>
      <w:pPr>
        <w:pStyle w:val="Heading2"/>
      </w:pPr>
      <w:r>
        <w:t>Regeste</w:t>
      </w:r>
    </w:p>
    <w:p>
      <w:r>
        <w:t>Regeste Kantonales Verbot von Geldspielautomaten. Derogatorische Kraft des Bundesrechtes; Handels- und Gewerbefreiheit; persönliche Freiheit. 1. Das Bundesgesetz über die Spielbanken ordnet die Zulassung und den Betrieb von Spielapparaten nicht abschliessend. Es liegt in der Kompetenz der Kantone, in diesem Bereiche weitergehende Vorschriften zu erlassen und Spiele zu untersagen, die bundesrechtlich nicht verboten sind (Bestätigung der Rechtsprechung) (E. 4). 2. Das vom Kanton Basel-Landschaft erlassene generelle Verbot von Geldspielautomaten verstösst nicht gegen Art. 31 BV. Kontrollschwierigkeiten als zulässiges Motiv für Beschränkungen der Handels- und Gewerbefreiheit (E. 5 u. 6). 3. Das Grundrecht der persönlichen Freiheit schützt nur die elementaren Möglichkeiten der Persönlichkeitsentfaltung. Das Verbot des Aufstellens von Geldspielautomaten berührt die potentiellen Spieler nicht im geschützten Kernbereich freier menschlicher Betätigung (E. 7). 4. Übergangsregelung; erforderliche Frist zur Ausserbetriebsetzung der verbotenen Spielapparate (E. 8).</w:t>
      </w:r>
    </w:p>
    <w:p>
      <w:pPr>
        <w:pStyle w:val="Heading2"/>
      </w:pPr>
      <w:r>
        <w:t>Erwägungen</w:t>
      </w:r>
    </w:p>
    <w:p>
      <w:r>
        <w:rPr>
          <w:b/>
        </w:rPr>
        <w:t>E. 4</w:t>
      </w:r>
    </w:p>
    <w:p>
      <w:r>
        <w:t>Die Rüge, das allgemeine Verbot von Geldspielautomaten verletze den Grundsatz der derogatorischen Kraft des Bundesrechts, beruht auf der Annahme, das Bundesrecht regle das Aufstellen von Geldspielautomaten in Art. 3 des Bundesgesetzes über die Spielbanken (SBG) abschliessend, den Kantonen verbleibe diesbezüglich keine Rechtssetzungsbefugnis; die gemäss Art. 3 SBG bundesrechtlich zulässigen Geschicklichkeitsspielgeräte könnten durch ein kantonales Gesetz nicht verboten werden. Das Spielbankengesetz ist ein Ausführungserlass zu dem in Art. 35 BV umschriebenen Spielbankenverbot. Art. 3 SBG hat den Zweck, die als Glücksspielunternehmung unter das Spielbankenverbot fallenden Automaten von durch Art. 35 BV und das SBG nicht erfassten Spielgeräten abzugrenzen. Für diese Grenzziehung stellt das Gesetz darauf ab, ob "der Spielausgang in unverkennbarer Weise ganz oder vorwiegend auf Geschicklichkeit beruht". Ist diese Voraussetzung erfüllt, so gilt der Apparat nicht als Glücksspielunternehmung im Sinne von BGE 101 Ia 336 S. 339 Art. 1-3 SBG und das bundesrechtliche Spielbankenverbot steht der Verwendung des Spielgerätes nicht entgegen. Mit dieser Regelung wollte der Bund keine abschliessende Ordnung für die Zulassung und den Betrieb irgendwelcher Spielapparate treffen, sondern nur den Bereich des Spielbankenverbotes abgrenzen. Sogar über eigentliche Glücksspiele können die Kantone gemäss Art. 13 SBG weitergehende, dem Bundesrecht nicht widersprechende Vorschriften erlassen. Die Gesetzgebung über das Aufstellen der nach Art. 3 SBG nicht unter das Spielbankengesetz fallenden Geschicklichkeits-Spielautomaten wird vom Bundesrecht vollständig den Kantonen überlassen. Weder aus Art. 3 SBG noch aus einer andern Norm der Bundesgesetzgebung lässt sich ableiten, das Bundesrecht wolle die Verwendung solcher Geschicklichkeitsgeräte gewissermassen gewährleisten und verbiete den Kantonen, deren Aufstellung und Betrieb zu beschränken oder überhaupt zu untersagen. Im Gegenteil ergibt sich aus Art. 35 BV und aus dem SBG, dass die gesetzgeberische Zuständigkeit des Bundes sich eindeutig auf die Spielbanken und auf die den Spielbanken gleichzustellenden Glücksspielunternehmungen beschränkt, während die Kompetenz zur Regelung der gewerbsmässigen Veranstaltung anderer Spiele den Kantonen verblieben ist. Das Bundesgericht hat bereits in BGE 80 I 352 E. 1 in diesem Sinne entschieden und in BGE 90 I 323 E. 2 wiederum bestätigt, dass das SBG die Kantone nicht hindert, Spiele zu untersagen, die bundesrechtlich nicht verboten sind. Gegen diese Rechtsprechung wird in den vorliegenden Beschwerden nichts Stichhaltiges vorgebracht. In dem vom Verband der Schweizerischen Automatenbranche eingereichten Gutachten kommt Prof. Gygi ebenfalls zum Schluss, die Rechtssetzungszuständigkeit der Kantone, Vorschriften über die nicht dem bundesrechtlichen Spielbankenverbot unterstehenden Geldspielgeräte zu erlassen, könne nicht verneint werden. Die Rüge, das Verbot der Geldspielgeräte in § 2 Abs. 1 des angefochtenen Gesetzes verletze den Grundsatz der derogatorischen Kraft des Bundesrechts, erweist sich als unbegründet. Die Verschärfung der bundesgerichtlichen Praxis in bezug auf die Zulassung von Geldspielautomaten als Geschicklichkeitsgeräte gemäss Art. 3 SBG ( BGE 97 I 755 ) hat an der dargelegten Verteilung der Rechtssetzungskompetenz zwischen Bund und Kanton nichts geändert. BGE 101 Ia 336 S. 340</w:t>
      </w:r>
    </w:p>
    <w:p>
      <w:r>
        <w:rPr>
          <w:b/>
        </w:rPr>
        <w:t>E. 5</w:t>
      </w:r>
    </w:p>
    <w:p>
      <w:r>
        <w:t>Das gewerbsmässige Aufstellen und "Betreiben" von Spielautomaten ist eine Tätigkeit, die grundsätzlich unter dem Schutze der Handels- und Gewerbefreiheit steht. Nach der Rechtsprechung zu Art. 31 BV dürfen die Kantone die Ausübung einer solchen Tätigkeit aus polizeilichen sowie aus sozialen und sozialpolitischen Gründen einschränken ( BGE 97 I 504 E. 4b und c). Die Einschränkung muss in der Regel auf einer gesetzlichen Grundlage beruhen, und sie darf nicht über das hinaus gehen, was erforderlich ist zur Erreichung des polizeilichen oder sozialpolitischen Zweckes, durch den sie gedeckt ist ( BGE 99 Ia 373 f., BGE 97 I 508 , BGE 80 I 353 ). a) Die hier in Frage stehende Einschränkung - Verbot aller Spielautomaten, die Geld- oder Warengewinne abgeben - ist in einem formellen Gesetz geregelt. Sie beruht unbestrittenermassen auf einer klaren gesetzlichen Basis. b) Die Beschwerdeführer machen geltend, für die angeordnete Beschränkung der Handels- und Gewerbefreiheit fehle ein hinreichender Grund, es bestehe keinerlei Schutzbedürfnis. Im Gutachten von Prof. Gygi wird die Auffassung vertreten, das "Behüten vor unnötigen Ausgaben" sei, jedenfalls im Zusammenhang mit Geschicklichkeitsspielen, kein verfassungsrechtlich zulässiges öffentliches Interesse. Ein Verbot von Geldspielapparaten könne schwerlich als soziale oder sozialpolitische Massnahme angesprochen werden. Nach der Meinung des Gutachters lässt sich ein generelles Verbot der verbleibenden, bundesrechtlich zulässigen Geschicklichkeits-Geldspielgeräte mit Art. 31 BV nicht vereinbaren, auch nicht wegen der praktischen Schwierigkeiten einer wirksamen Kontrolle. Der Regierungsrat hält dem entgegen, dass ein Verbot von Geldspielautomaten einem eminenten öffentlichen Interesse entspreche; es gehe um den Schutz Jugendlicher und um den Schutz sozial in irgendeiner Form benachteiligter oder gefährdeter Menschen; man wolle verhindern, dass nicht begüterte Personen zum Verspielen hoher Geldsummen verleitet werden. Entscheidende Bedeutung wird sodann vom Regierungsrat dem Argument beigemessen, dass der Aufsteller alles Interesse daran habe, das Geschicklichkeitsspielgerät in Richtung Glücksspiel zu verändern und dass der Kanton finanziell und personell ausserstande sei, solche Veränderung durch laufende Kontrollen der bundesrechtlich bewilligten Geräte zu verhindern. BGE 101 Ia 336 S. 341 c) In BGE 80 I 353 E. 2c kam das Bundesgericht zum Schluss, ein kantonales Verbot der Verwendung von Geldspielgeräten verstosse nicht gegen Art. 31 BV , der Schutz der Bevölkerung vor den Gefahren der Spielsucht sei ein haltbarer polizeilicher Grund für eine solche Beschränkung der Handels- und Gewerbefreiheit. Auch in BGE 90 I 323 wurde festgestellt, das dort angefochtene Verbot von Spielapparaten, die einen Geld- oder Sachgewinn in Aussicht stellen, verstosse nicht gegen Art. 31 BV . Inzwischen ist die Bewilligungspraxis zu Art. 3 SBG verschärft worden. Durch die strengern Kriterien für die Zulässigkeit von Geschicklichkeitsautomaten dürfte die Gefahr der Spielsucht für Jugendliche und sozial benachteiligte Personen erheblich vermindert sein, sofern wirklich nur Geräte aufgestellt und betrieben werden, die nach der heutigen Rechtsprechung als Geschicklichkeitsgeräte im Sinne von Art. 3 SBG qualifiziert werden können. Wer die erforderliche Geschicklichkeit nicht besitzt, wird das in der Regel bald feststellen und das Spiel aufgeben. Der wirklich geschickte und daher erfolgreiche Spieler aber hat bei echten Geschicklichkeitsgeräten erhebliche Gewinnchancen und wird daher nicht zu Verlust kommen. Ob der Schutz des Publikums gegen grosse Verluste und gegen die Gefahr der Spielsucht auch nach der Verschärfung der bundesrechtlichen Zulassungskriterien ein allgemeines Verbot der Geldspielautomaten durch das kantonale Recht vor Art. 31 BV noch ausreichend zu rechtfertigen vermag, kann hier dahingestellt bleiben; denn dieses Verbot erscheint, wie sich aus der nachfolgenden Erwägung ergibt, aus einem andern Grund als verfassungsrechtlich haltbar.</w:t>
      </w:r>
    </w:p>
    <w:p>
      <w:r>
        <w:rPr>
          <w:b/>
        </w:rPr>
        <w:t>E. 6</w:t>
      </w:r>
    </w:p>
    <w:p>
      <w:r>
        <w:t>Das in der neuern bundesgerichtlichen Rechtsprechung zu Art. 3 SBG aufgestellte Erfordernis, der zu bewilligende Geschicklichkeitsapparat dürfe nicht leicht verstellbar, d.h. ohne äussere Änderung durch einen kleinen Eingriff in ein vorwiegend vom Zufall bestimmtes Spiel (Glücksspiel) umzuwandeln sein, sollte die Gefahr derartiger Manipulationen an bundesrechtlich zulässigen Geldspielapparaten verringern. Der Regierungsrat hebt jedoch in seiner Vernehmlassung hervor, Veränderungen seien stets möglich; wenn ein Apparat - im Sinne der neuern Praxis - nicht leicht manipulierbar sei, so könne er doch durch den Fachmann umgebaut werden und die Veränderung sei dann umso schwerer zu BGE 101 Ia 336 S. 342 entdecken. Das Bestehen solcher Änderungsmöglichkeiten wird von den Beschwerdeführern an sich nicht in Abrede gestellt. Es leuchtet auch ein, dass das Aufdecken solcher Änderungen bei komplizierteren, nicht leicht manipulierbaren Geräten schwieriger ist und wohl nur durch gründliche fachmännische Kontrollen aller aufgestellten Apparate möglich wäre. Die nach der Verschärfung der bundesrechtlichen Bewilligungspraxis verbleibende technische Möglichkeit der Umwandlung eines Geschicklichkeitsgerätes in ein Glücksspielgerät vermag ein gänzliches Verbot der Geldspielapparate zu begründen, wenn die Gefahr solcher Änderungen als erheblich erscheint und ihr nicht durch gelegentliche Kontrollen ohne übermässigen Verwaltungsaufwand wirksam begegnet werden kann. a) Die Beschwerdeführer sind der Auffassung, eine Prüfung des Typs bei Einführung eines neuen Spielapparates verbunden mit späteren Stichproben und allenfalls mit periodischen Kontrollen in grösseren Zeitabständen, ähnlich wie bei den Autos, würde vollauf genügen. Der Vergleich mit dem System der technischen Prüfung von Motorfahrzeugen vermag jedoch nicht zu überzeugen. Während bei Autos und Motorrädern das Interesse des Halters und das öffentliche Interesse an einem technisch einwandfreien Zustand in der Regel parallel laufen, fehlt bei den Geldspielautomaten ein entsprechendes Interesse des Aufstellers am unveränderten Zustand der einmal bewilligten Apparate. Zudem lassen sich gefährliche Veränderungen und Defekte von Motorfahrzeugen oft auch im Zuge der laufenden polizeilichen Überwachung des Verkehrs feststellen. Abänderungen von Geldspielapparaten hingegen sind weder von Spielern noch von Polizeiorganen leicht zu erkennen. In der Regel wird nur eine fachmännische Kontrolle die sichere Feststellung einer unzulässigen Abänderung erlauben. b) Die Gefahr, dass auch nicht leicht verstellbare Geschicklichkeitsgeräte doch manipuliert und in Glücksspielgeräte umfunktioniert werden, erscheint aus folgenden Gründen als recht erheblich: Die vom bundesrechtlichen Verbot nicht erfassten Geschicklichkeitsgeräte im Sinne von Art. 3 SBG haben für die kommerzielle Auswertung offensichtlich gewichtige Nachteile. Erfordern sie eine hohe Geschicklichkeit, so werden die zu BGE 101 Ia 336 S. 343 wenig geschickten Spieler, welche nicht zum Erfolg kommen, das Spiel bald aufgeben und als Kunden ausser Betracht fallen. Trotzdem besteht erfahrungsgemäss die Wahrscheinlichkeit, dass immer wieder einzelne besonders Geschickte den Apparat "leeren", d.h. alles vorhandene Geld gewinnen und so dem Aufsteller jeglichen Verdienst verunmöglichen. Sind die Anforderungen an die Geschicklichkeit geringer, so besteht zwar für einen grösseren Personenkreis eine Erfolgschance und damit ein Spielanreiz, aber die Gefahr, dass der Apparat "geleert" wird, ist umso grösser. Der Aufsteller wird also kaum etwas verdienen. - Während ein Glücksspielgerät (Zufallsspiel) technisch so eingestellt werden kann, dass sich über grössere Zeiträume eine stets gleichbleibende Treffer- und Auszahlungsquote und damit auch ein gleichbleibender Anteil des Aufstellers an den Spieleinsätzen ergibt, dürfte nach dem, was dem Gericht bis heute bekannt ist, eine analoge, unter Wahrung der Spielgewinnchancen den Anteil des Aufstellers sichernde Konstruktion eines Geschicklichkeitsspielgerätes nicht möglich sein. Die kommerzielle Auswertung eines Spielapparates, bei welchem der Ausgang wirklich ganz oder vorwiegend auf Geschicklichkeit beruht, bietet kaum lösbare Probleme. Wegen der dargelegten Schwierigkeiten wird der Aufsteller von bundesrechtlich bewilligten Geschicklichkeitsspielapparaten immer wieder in Versuchung kommen, den Spielverlauf so zu ändern oder von einem Fachmann ändern zu lassen, dass der Einfluss der Geschicklichkeit zurückgedrängt wird und der Erfolg vorwiegend vom Zufall abhängt. Die bisherige Erfahrung bestätigt die Richtigkeit dieser Überlegungen. Auch wenn bei neuern Spielapparaten auf elektronischer Basis entscheidende Umwandlungen weniger leicht vorgenommen werden können als bei den Automaten vom Typus Go-N-Stop, so ändert dies nichts an den aus der Struktur des Geschicklichkeitsgerätes sich ergebenden Schwierigkeiten einer lohnenden kommerziellen Auswertung und beseitigt die sich daraus für den Aufsteller ergebende grosse Versuchung zu Änderungen nicht. c) Die vom Regierungsrat behauptete erhebliche Gefahr von Manipulationen, welche den Spielcharakter eines Apparates grundlegend ändern, ist durch sachliche Argumente hinreichend belegt. Um einigermassen Gewähr zu haben, dass nur BGE 101 Ia 336 S. 344 unveränderte Geschicklichkeitsspielautomaten in Betrieb sind, wäre ein grosser Verwaltungsaufwand nötig. Wenn ein Kanton eine an der Grenze zur bundesrechtlich verbotenen Veranstaltung von Glücksspielen stehende gewerbliche Aktivität untersagt, weil er den notwendigen Aufwand für die zur Verhinderung rechtswidriger Machenschaften unerlässliche Kontrolle mit guten Gründen als unverhältnismässig betrachtet, so verstösst dies nicht gegen Art. 31 BV . Diese Verfassungsnorm verpflichtet die Kantone nicht, auch eine gewerbliche Tätigkeit zuzulassen, bei welcher von vornherein die Gefahr rechtswidrigen Verhaltens besonders gross ist, so dass nur durch eine intensive, kontinuierliche Überwachung eine wirksame Verhütung gesetzwidriger Handlungen, insbesondere von Verstössen gegen das bundesrechtliche Glücksspielverbot, gewährleistet werden könnte. Dass Kontrollschwierigkeiten unter Umständen ein haltbares Motiv für Beschränkungen der Handels- und Gewerbefreiheit sein können, ergibt sich auch aus der bisherigen Rechtsprechung (vgl. BGE 98 Ia 404 f., BGE 91 I 465 f.). d) Von den Beschwerdeführern wird nun allerdings darauf hingewiesen, dass in Kantonen ohne generelles Verbot der Geldspielapparate sich eine wenig aufwendige polizeiliche Kontrolle als genügend erwiesen habe und dass keine Unzukömmlichkeiten entstanden seien. Als Belege hiefür sind briefliche Auskünfte der Stadtpolizei Zürich, der Polizeidirektion Nidwalden und des Polizeikommandos Zug eingereicht worden. Hiezu ist folgendes zu bemerken: Die Spieler werden sich in der Regel nur an die Polizei wenden, wenn - nach ihrer Meinung - ein Spielautomat zu wenig Gewinne auszahlt. Die Umwandlung eines Geschicklichkeitsapparates in einen Glücksspielautomaten wird wohl von den Spielern meistens nicht beanstandet, sofern ihnen der veränderte Apparat angemessene Erfolgschancen bietet, auch wenn diese vorwiegend auf Zufall beruhen und nicht auf dem Einsatz der Geschicklichkeit. Der Durchschnittsspieler sucht das Glücksspiel, nicht den Geschicklichkeitstest. Das lässt sich auch der von den Beschwerdeführern eingereichten Spezialliteratur entnehmen. Ein Geldspielapparat, der auch im Blindspiel (ohne geschickte Beeinflussung) angemessene Erfolgschancen bietet und daher als Glücksspielgerät verwendbar ist, wird vom Durchschnittsspieler, BGE 101 Ia 336 S. 345 der gerade dieses "kleine Glücksspiel" sucht, nicht beanstandet. Erfassen die Polizeiorgane nicht von Amtes wegen durch einlässliche und häufige Kontrollen alle Umwandlungen von bewilligten Geschicklichkeitsgeräten in Glücksspielapparate, so werden eben abgeänderte, dem Art. 3 SBG nicht mehr entsprechende Spielautomaten ohne Reklamation und ohne Aufsehen faktisch als Glücksspielgeräte betrieben. Zwar entstehen dadurch keine katastrophalen Zustände, aber es wird vermutlich auf diese Weise eine unbestimmte Anzahl bundesrechtswidriger Glücksspielautomaten nicht entdeckt; die Durchsetzung von Art. 3 SBG bleibt damit unter Umständen recht lückenhaft. Einem Kanton, welcher durch Volksentscheid Geldspielautomaten generell verbietet, um sich von der finanziell und personell schwer lösbaren Überwachungsaufgabe zu entlasten, kann nicht entgegengehalten werden, in andern Kantonen komme man mit wenig Kontrollarbeit durch, solange der dringende Verdacht nicht widerlegt ist, bei einer beschränkten Überwachung (Stichproben, periodische Kontrollen in grössern Abständen) würden immer wieder bundesrechtlich bewilligte Apparate unentdeckt in bundesrechtswidrige Glücksspielautomaten umgewandelt. e) Diese Erwägungen führen zum Schluss, dass das angefochtene Verbot von Geldspielautomaten Art. 31 BV nicht verletzt. Das allgemeine kantonale Verbot dient praktisch in erster Linie der Durchsetzung des bundesrechtlichen Verbotes von Glücksspielapparaten gemäss Art. 3 SBG , dessen Umgehung bei Bewilligung von Geschicklichkeitsgeldspielapparaten nach den bisherigen Erfahrungen nur mit einer rigorosen und kostspieligen Kontrolle konsequent verhindert werden könnte.</w:t>
      </w:r>
    </w:p>
    <w:p>
      <w:r>
        <w:rPr>
          <w:b/>
        </w:rPr>
        <w:t>E. 7</w:t>
      </w:r>
    </w:p>
    <w:p>
      <w:r>
        <w:t>Von einigen Beschwerdeführern wird die Rüge erhoben, das angefochtene Gesetz verletze die persönliche Freiheit des Bürgers; der einzelne habe als von der Rechtsordnung in seiner Selbstverantwortung zu respektierender Mensch die Entscheidungsgewalt darüber, ob er gegebenenfalls seine Geschicklichkeit an einem Geldspielautomaten erproben wolle oder nicht; durch das Verbot der Geldspielautomaten werde diese rechtsstaatlich grundlegende freie Entscheidungsmöglichkeit ohne sachlichen Grund erheblich beschränkt. a) Die persönliche Freiheit ist ein ungeschriebenes Individualrecht ( BGE 99 Ia 509 E. 3 und dort erwähnte frühere BGE 101 Ia 336 S. 346 Urteile). Nach der neuern Rechtsprechung gewährleistet die Garantie der persönlichen Freiheit nicht bloss das Recht auf freie Bewegung und körperliche Unversehrtheit, sondern schützt den Bürger auch in der ihm eigenen Fähigkeit, eine bestimmte tatsächliche Begebenheit zu würdigen und demnach zu handeln (BGE BGE 90 I 36 , BGE 97 I 49 E. 3 und 842 E. 3, BGE 99 Ia 509 E. 3). Im Zuge der Entwicklung dieser neuem Praxis wurden in einzelnen Urteilsbegründungen sehr weitgehende Formulierungen gewählt; so heisst es etwa in BGE 97 I 842 E. 3, das Grundrecht der persönlichen Freiheit schütze den Bürger auch in seiner Freiheit, über seine Lebensweise zu entscheiden, insbesondere seine Freizeit zu gestalten. Die sich in solchen Erwägungen abzeichnende Ausweitung des Begriffs der persönlichen Freiheit wurde von HUBER (SJZ 1973 S. 113 ff.) mit einlässlicher Begründung kritisiert. HUBER setzt sich dafür ein, dass der Begriff der persönlichen Freiheit, entsprechend seinem überlieferten Gehalt, wiederum auf Bewegungsfreiheit und körperliche Integrität zu beschränken sei. Eine grundsätzliche Auseinandersetzung mit dieser Kritik ist an dieser Stelle nicht erforderlich. Auf jeden Fall umfasst auch die in neuern Urteilen vorgenommene Erweiterung des Schutzbereichs dieses Grundrechts sinngemäss nicht jede noch so nebensächliche Wahl- oder Betätigungsmöglichkeit des Menschen. Mögen auch in einzelnen Sätzen neuerer Urteile die Grenzen des erweiterten Grundrechts der persönlichen Freiheit nicht erkennbar sein, so lassen sich doch zum Teil denselben Erwägungen an anderer Stelle gewisse Kriterien für eine vernünftige Begrenzung des erweiterten Grundrechtsschutzes entnehmen: So wird wiederholt hervorgehoben, die Garantie der persönlichen Freiheit gewährleiste (subsidiär, sofern kein anderes Freiheitsrecht in Frage steht) "alle Freiheiten, die elementare Erscheinungen der Persönlichkeitsentfaltung des Menschen darstellen" ( BGE 97 I 49 /50, 842 E. 3, BGE 98 Ia 514 E. 4a, BGE 99 Ia 509 E. 3). In der gleichen Richtung geht die Erklärung, der Bürger könne sich "in Fällen, in denen kein dem geschriebenen oder ungeschriebenen Verfassungsrecht angehörendes Freiheitsrecht in Frage steht, zum Schutze seiner Persönlichkeit und Menschenwürde" auf das Grundrecht der persönlichen Freiheit berufen ( BGE 97 I 50 ). Auch im Rahmen des erweiterten - nicht auf Bewegungsfreiheit und körperliche Integrität beschränkten - Grundrechts der persönlichen Freiheit schützt BGE 101 Ia 336 S. 347 das Bundesgericht nur elementare Möglichkeiten, die für die Persönlichkeitsentfaltung wesentlich sind und jedem Menschen zustehen sollten (vgl. auch A. GRISEL, La Liberté personnelle et les limites du pouvoir judiciaire, noch nicht publiziert, und JÖRG P. MÜLLER, Bemerkungen zur Schweizerischen Rechtsprechung 1971, ZSR 91/1972 I, S. 216 f.). b) Selbst wenn der Kreis dieser verfassungsrechtlich geschützten Formen menschlicher Betätigung weit gezogen wird, so gehört doch offensichtlich die Möglichkeit, mit Spielapparaten um Geld zu spielen, nicht zu den "elementaren Erscheinungen der Persönlichkeitsentfaltung", für welche ein verfassungsrechtlicher Schutz beansprucht werden kann. Das Verbot des Aufstellens solcher Apparate tangiert die potentiellen Spieler nicht in jenem Kernbereich freier menschlicher Betätigung, der nach der neuern Praxis zum Gehalt der verfassungsrechtlich geschützten persönlichen Freiheit gehört. - Die Rüge der Verletzung der persönlichen Freiheit erweist sich daher als unbegründet.</w:t>
      </w:r>
    </w:p>
    <w:p>
      <w:r>
        <w:rPr>
          <w:b/>
        </w:rPr>
        <w:t>E. 8</w:t>
      </w:r>
    </w:p>
    <w:p>
      <w:r>
        <w:t>Ist somit das Begehren um Aufhebung des Verbots von Geldspielautomaten abzuweisen, so bleibt noch der in der einen Beschwerde subeventualiter gestellte Antrag auf Aufhebung der Übergangsbestimmung von § 17 Abs. 2 zu prüfen. Dieser Antrag wird mit der Rüge begründet, die in dieser Bestimmung vorgesehene Frist von zwei Monaten für das Ausserbetriebsetzen der nicht mehr zulässigen Apparate sei viel zu kurz, verletze daher die Eigentumsgarantie sowie die Handels- und Gewerbefreiheit und erweise sich als unverhältnismässig. a) Aus der Handels- und Gewerbefreiheit lässt sich kein Anspruch auf temporäre Weiterführung eines unter ein verfassungsrechtlich haltbares Verbot fallenden Gewerbes ableiten. Die Beschwerdeführer legen nicht dar, inwiefern Art. 31 BV durch die angefochtene Übergangsbestimmung verletzt sein soll. Auch für die Rüge der Unverhältnismässigkeit fehlt eine dem Art. 90 OG entsprechende Begründung. Aus den Darlegungen in der Beschwerdeschrift lässt sich hingegen als Begründung einer Verletzung der Eigentumsgarantie der Vorwurf entnehmen, durch die kurze Übergangsfrist werde in wohlerworbene vermögenswerte Rechte der Aufsteller eingegriffen, die im Vertrauen auf die bisherige Rechtslage Geldspielapparate angeschafft und aufgestellt haben. BGE 101 Ia 336 S. 348 b) Der regierungsrätliche Bericht an den Landrat mit dem Vorschlag eines generellen Verbots der Geldspielapparate datiert vom 24. April 1973. Im Laufe des weitern Gesetzgebungsverfahrens zeigte sich keine Opposition. Aufsteller von Geldspielapparaten mussten also seit 1973 - spätestens aber seit der Beratung des Gesetzes im Landrat im Frühling 1974 - mit einem generellen Verbot rechnen. Am 20. Oktober 1974 wurde das Gesetz vom Volk angenommen; der Landrat hat es auf den 1. Januar 1975 in Kraft gesetzt. Gemäss § 17 Abs. 2 waren unzulässige Apparate bis Ende Februar 1975 - d.h. fast zwei Jahre nach der Publikation der massgebenden Gesetzesvorlage, rund ein Jahr nach deren Beratung im kantonalen Parlament und etwas mehr als vier Monate nach der kantonalen Volksabstimmung - ausser Betrieb zu nehmen. Nach den Angaben der Beschwerdeführer kostet ein Apparat Fr. 2'000.-- bis Fr. 6'000.-- und für die Amortisation sollen je nach Apparat ein bis vier Jahre erforderlich sein. - Dass ein Aufsteller unter den geschilderten Umständen in guten Treuen Investitionen machte, welche im Zeitpunkt der Ausserbetriebsetzung nicht amortisiert waren, ist unwahrscheinlich und durch nichts belegt. Allenfalls vorhandene, bundesrechtlich zulässige Apparate sind überdies in andern Kantonen noch verwendbar. Eine Beeinträchtigung verfassungsrechtlich geschützter, vermögenswerter Ansprüche durch die getroffene Übergangsregelung ist nicht dargetan. Der Antrag auf Aufhebung von § 17 Abs. 2 muss daher abgewiesen werden. Dass das Bundesgericht im Rahmen eines verwaltungsgerichtlichen Verfahrens beim Widerruf einer rechtskräftig erteilten Bewilligung eine längere Übergangsfrist für angezeigt hielt ( BGE 97 I 761 ), kann hier nicht von entscheidender Bedeutung sein; denn im vorliegenden Verfahren handelt es sich um die Frage der Verfassungsmässigkeit einer kantonalen Übergangsregelung beim gesetzlichen Verbot einer bisher ohne Bewilligung tolerierten gewerblichen Tätigkeit.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